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AF" w:rsidRPr="005F1515" w:rsidRDefault="00D2135F">
      <w:pPr>
        <w:pStyle w:val="Style2"/>
        <w:spacing w:after="580"/>
        <w:jc w:val="center"/>
        <w:rPr>
          <w:lang w:val="bs-Latn-BA"/>
        </w:rPr>
      </w:pPr>
      <w:r w:rsidRPr="005F1515">
        <w:rPr>
          <w:rStyle w:val="CharStyle3"/>
          <w:b/>
          <w:bCs/>
          <w:lang w:val="bs-Latn-BA"/>
        </w:rPr>
        <w:t>INSTRUKCIJA ZA UPLATU ADMINISTRATIVNE TAKSE ZA IZDAVANJE</w:t>
      </w:r>
      <w:r w:rsidRPr="005F1515">
        <w:rPr>
          <w:rStyle w:val="CharStyle3"/>
          <w:b/>
          <w:bCs/>
          <w:lang w:val="bs-Latn-BA"/>
        </w:rPr>
        <w:br/>
        <w:t>UVJERENJA</w:t>
      </w:r>
    </w:p>
    <w:p w:rsidR="00813CAF" w:rsidRPr="005F1515" w:rsidRDefault="00D2135F">
      <w:pPr>
        <w:pStyle w:val="Style2"/>
        <w:rPr>
          <w:lang w:val="bs-Latn-BA"/>
        </w:rPr>
      </w:pPr>
      <w:r w:rsidRPr="005F1515">
        <w:rPr>
          <w:rStyle w:val="CharStyle3"/>
          <w:lang w:val="bs-Latn-BA"/>
        </w:rPr>
        <w:t>Na osnovu Zakona o administrativnim taksama Bosne i Hercegovine („Službeni glasnik BiH“, br. 16/02, 19/02, 43/04, 8/06, 76/06, 76/07 i 3/10), Tarifa administrativnih taksi („Službeni glasnik BiH“, br. 16/02, 19/02, 43/04, 8/06 i 3/08) i Naredbe o izmjenama i dopunama naredbi o uplatnim raču</w:t>
      </w:r>
      <w:bookmarkStart w:id="0" w:name="_GoBack"/>
      <w:bookmarkEnd w:id="0"/>
      <w:r w:rsidRPr="005F1515">
        <w:rPr>
          <w:rStyle w:val="CharStyle3"/>
          <w:lang w:val="bs-Latn-BA"/>
        </w:rPr>
        <w:t>nima za administrativne takse (</w:t>
      </w:r>
      <w:r w:rsidR="000E0983" w:rsidRPr="005F1515">
        <w:rPr>
          <w:rStyle w:val="CharStyle3"/>
          <w:lang w:val="bs-Latn-BA"/>
        </w:rPr>
        <w:t>„Službeni glasnik BiH“, broj 30/23</w:t>
      </w:r>
      <w:r w:rsidRPr="005F1515">
        <w:rPr>
          <w:rStyle w:val="CharStyle3"/>
          <w:lang w:val="bs-Latn-BA"/>
        </w:rPr>
        <w:t>) uplate se vrše na transakcijske račune jedne od sljedećih komercijalnih banaka:</w:t>
      </w:r>
    </w:p>
    <w:p w:rsidR="00813CAF" w:rsidRPr="005F1515" w:rsidRDefault="00D2135F">
      <w:pPr>
        <w:pStyle w:val="Style2"/>
        <w:rPr>
          <w:b/>
          <w:lang w:val="bs-Latn-BA"/>
        </w:rPr>
      </w:pPr>
      <w:r w:rsidRPr="005F1515">
        <w:rPr>
          <w:rStyle w:val="CharStyle3"/>
          <w:lang w:val="bs-Latn-BA"/>
        </w:rPr>
        <w:t xml:space="preserve">JRT Trezor BiH – Depozitni račun, broj računa: </w:t>
      </w:r>
      <w:r w:rsidRPr="005F1515">
        <w:rPr>
          <w:rStyle w:val="CharStyle3"/>
          <w:b/>
          <w:bCs/>
          <w:lang w:val="bs-Latn-BA"/>
        </w:rPr>
        <w:t xml:space="preserve">3380002210018390 </w:t>
      </w:r>
      <w:r w:rsidRPr="005F1515">
        <w:rPr>
          <w:rStyle w:val="CharStyle3"/>
          <w:lang w:val="bs-Latn-BA"/>
        </w:rPr>
        <w:t>(</w:t>
      </w:r>
      <w:r w:rsidRPr="005F1515">
        <w:rPr>
          <w:rStyle w:val="CharStyle3"/>
          <w:b/>
          <w:lang w:val="bs-Latn-BA"/>
        </w:rPr>
        <w:t>UniCredit banka d.d. Mostar)</w:t>
      </w:r>
    </w:p>
    <w:p w:rsidR="00813CAF" w:rsidRPr="005F1515" w:rsidRDefault="00D2135F">
      <w:pPr>
        <w:pStyle w:val="Style2"/>
        <w:rPr>
          <w:lang w:val="bs-Latn-BA"/>
        </w:rPr>
      </w:pPr>
      <w:r w:rsidRPr="005F1515">
        <w:rPr>
          <w:rStyle w:val="CharStyle3"/>
          <w:lang w:val="bs-Latn-BA"/>
        </w:rPr>
        <w:t>JRT Trezor BiH – Depozitni račun, broj računa:</w:t>
      </w:r>
      <w:r w:rsidR="005F1515">
        <w:rPr>
          <w:rStyle w:val="CharStyle3"/>
          <w:b/>
          <w:bCs/>
          <w:lang w:val="bs-Latn-BA"/>
        </w:rPr>
        <w:t xml:space="preserve"> 5556000060067744 (</w:t>
      </w:r>
      <w:r w:rsidR="000E0983" w:rsidRPr="005F1515">
        <w:rPr>
          <w:rStyle w:val="CharStyle3"/>
          <w:b/>
          <w:bCs/>
          <w:lang w:val="bs-Latn-BA"/>
        </w:rPr>
        <w:t>Nova banka a.d. Banja Luka)</w:t>
      </w:r>
    </w:p>
    <w:p w:rsidR="00813CAF" w:rsidRPr="005F1515" w:rsidRDefault="00D2135F">
      <w:pPr>
        <w:pStyle w:val="Style2"/>
        <w:rPr>
          <w:b/>
          <w:lang w:val="bs-Latn-BA"/>
        </w:rPr>
      </w:pPr>
      <w:r w:rsidRPr="005F1515">
        <w:rPr>
          <w:rStyle w:val="CharStyle3"/>
          <w:lang w:val="bs-Latn-BA"/>
        </w:rPr>
        <w:t xml:space="preserve">JRT Trezor BiH – Depozitni račun, broj računa: </w:t>
      </w:r>
      <w:r w:rsidRPr="005F1515">
        <w:rPr>
          <w:rStyle w:val="CharStyle3"/>
          <w:b/>
          <w:bCs/>
          <w:lang w:val="bs-Latn-BA"/>
        </w:rPr>
        <w:t xml:space="preserve">5517902220404858 </w:t>
      </w:r>
      <w:r w:rsidRPr="005F1515">
        <w:rPr>
          <w:rStyle w:val="CharStyle3"/>
          <w:lang w:val="bs-Latn-BA"/>
        </w:rPr>
        <w:t>(</w:t>
      </w:r>
      <w:r w:rsidRPr="005F1515">
        <w:rPr>
          <w:rStyle w:val="CharStyle3"/>
          <w:b/>
          <w:lang w:val="bs-Latn-BA"/>
        </w:rPr>
        <w:t>UniCredit banka a.d. Banja Luka)</w:t>
      </w:r>
    </w:p>
    <w:p w:rsidR="00813CAF" w:rsidRPr="005F1515" w:rsidRDefault="00D2135F">
      <w:pPr>
        <w:pStyle w:val="Style2"/>
        <w:spacing w:line="254" w:lineRule="auto"/>
        <w:rPr>
          <w:lang w:val="bs-Latn-BA"/>
        </w:rPr>
      </w:pPr>
      <w:r w:rsidRPr="005F1515">
        <w:rPr>
          <w:rStyle w:val="CharStyle3"/>
          <w:lang w:val="bs-Latn-BA"/>
        </w:rPr>
        <w:t>JRT Trezor BiH – Depozitni račun, broj računa:</w:t>
      </w:r>
      <w:r w:rsidR="007A14F5">
        <w:rPr>
          <w:rStyle w:val="CharStyle3"/>
          <w:lang w:val="bs-Latn-BA"/>
        </w:rPr>
        <w:t xml:space="preserve"> </w:t>
      </w:r>
      <w:r w:rsidR="000E0983" w:rsidRPr="005F1515">
        <w:rPr>
          <w:rStyle w:val="CharStyle3"/>
          <w:b/>
          <w:bCs/>
          <w:lang w:val="bs-Latn-BA"/>
        </w:rPr>
        <w:t>1341021020000276 (Asa banka Naša i Snažna d.d. Sarajevo</w:t>
      </w:r>
      <w:r w:rsidRPr="005F1515">
        <w:rPr>
          <w:rStyle w:val="CharStyle3"/>
          <w:lang w:val="bs-Latn-BA"/>
        </w:rPr>
        <w:t>)</w:t>
      </w:r>
    </w:p>
    <w:p w:rsidR="00380018" w:rsidRPr="005F1515" w:rsidRDefault="00380018">
      <w:pPr>
        <w:pStyle w:val="Style2"/>
        <w:rPr>
          <w:rStyle w:val="CharStyle3"/>
          <w:b/>
          <w:bCs/>
          <w:lang w:val="bs-Latn-BA"/>
        </w:rPr>
      </w:pPr>
    </w:p>
    <w:p w:rsidR="00813CAF" w:rsidRPr="005F1515" w:rsidRDefault="00D2135F">
      <w:pPr>
        <w:pStyle w:val="Style2"/>
        <w:rPr>
          <w:lang w:val="bs-Latn-BA"/>
        </w:rPr>
      </w:pPr>
      <w:r w:rsidRPr="005F1515">
        <w:rPr>
          <w:rStyle w:val="CharStyle3"/>
          <w:b/>
          <w:bCs/>
          <w:lang w:val="bs-Latn-BA"/>
        </w:rPr>
        <w:t>Polja koja se odnose na uplate javnih prihoda moraju biti popunjena na sljedeći način:</w:t>
      </w:r>
    </w:p>
    <w:p w:rsidR="00813CAF" w:rsidRPr="005F1515" w:rsidRDefault="00D2135F">
      <w:pPr>
        <w:pStyle w:val="Style2"/>
        <w:rPr>
          <w:lang w:val="bs-Latn-BA"/>
        </w:rPr>
      </w:pPr>
      <w:r w:rsidRPr="005F1515">
        <w:rPr>
          <w:rStyle w:val="CharStyle3"/>
          <w:b/>
          <w:bCs/>
          <w:lang w:val="bs-Latn-BA"/>
        </w:rPr>
        <w:t xml:space="preserve">Svrha uplate: </w:t>
      </w:r>
      <w:r w:rsidRPr="005F1515">
        <w:rPr>
          <w:rStyle w:val="CharStyle3"/>
          <w:lang w:val="bs-Latn-BA"/>
        </w:rPr>
        <w:t>Uplata administrativne takse za izdavanje uvjerenja</w:t>
      </w:r>
    </w:p>
    <w:p w:rsidR="00813CAF" w:rsidRPr="005F1515" w:rsidRDefault="00D2135F">
      <w:pPr>
        <w:pStyle w:val="Style2"/>
        <w:rPr>
          <w:lang w:val="bs-Latn-BA"/>
        </w:rPr>
      </w:pPr>
      <w:r w:rsidRPr="005F1515">
        <w:rPr>
          <w:rStyle w:val="CharStyle3"/>
          <w:b/>
          <w:bCs/>
          <w:lang w:val="bs-Latn-BA"/>
        </w:rPr>
        <w:t xml:space="preserve">Primalac: </w:t>
      </w:r>
      <w:r w:rsidRPr="005F1515">
        <w:rPr>
          <w:rStyle w:val="CharStyle3"/>
          <w:lang w:val="bs-Latn-BA"/>
        </w:rPr>
        <w:t>JRT TREZOR BIH</w:t>
      </w:r>
    </w:p>
    <w:p w:rsidR="00813CAF" w:rsidRPr="005F1515" w:rsidRDefault="00D2135F">
      <w:pPr>
        <w:pStyle w:val="Style2"/>
        <w:rPr>
          <w:lang w:val="bs-Latn-BA"/>
        </w:rPr>
      </w:pPr>
      <w:r w:rsidRPr="005F1515">
        <w:rPr>
          <w:rStyle w:val="CharStyle3"/>
          <w:b/>
          <w:bCs/>
          <w:lang w:val="bs-Latn-BA"/>
        </w:rPr>
        <w:t xml:space="preserve">Broj poreznog obveznika: </w:t>
      </w:r>
      <w:r w:rsidRPr="005F1515">
        <w:rPr>
          <w:rStyle w:val="CharStyle3"/>
          <w:lang w:val="bs-Latn-BA"/>
        </w:rPr>
        <w:t>JMBG ili ID broj</w:t>
      </w:r>
    </w:p>
    <w:p w:rsidR="00813CAF" w:rsidRPr="005F1515" w:rsidRDefault="00D2135F">
      <w:pPr>
        <w:pStyle w:val="Style2"/>
        <w:rPr>
          <w:lang w:val="bs-Latn-BA"/>
        </w:rPr>
      </w:pPr>
      <w:r w:rsidRPr="005F1515">
        <w:rPr>
          <w:rStyle w:val="CharStyle3"/>
          <w:b/>
          <w:bCs/>
          <w:lang w:val="bs-Latn-BA"/>
        </w:rPr>
        <w:t xml:space="preserve">Vrsta uplate: </w:t>
      </w:r>
      <w:r w:rsidRPr="005F1515">
        <w:rPr>
          <w:rStyle w:val="CharStyle3"/>
          <w:lang w:val="bs-Latn-BA"/>
        </w:rPr>
        <w:t>0</w:t>
      </w:r>
    </w:p>
    <w:p w:rsidR="00813CAF" w:rsidRPr="005F1515" w:rsidRDefault="00D2135F">
      <w:pPr>
        <w:pStyle w:val="Style2"/>
        <w:rPr>
          <w:lang w:val="bs-Latn-BA"/>
        </w:rPr>
      </w:pPr>
      <w:r w:rsidRPr="005F1515">
        <w:rPr>
          <w:rStyle w:val="CharStyle3"/>
          <w:b/>
          <w:bCs/>
          <w:lang w:val="bs-Latn-BA"/>
        </w:rPr>
        <w:t xml:space="preserve">Vrsta prihoda: </w:t>
      </w:r>
      <w:r w:rsidRPr="005F1515">
        <w:rPr>
          <w:rStyle w:val="CharStyle3"/>
          <w:lang w:val="bs-Latn-BA"/>
        </w:rPr>
        <w:t>722104</w:t>
      </w:r>
    </w:p>
    <w:p w:rsidR="00813CAF" w:rsidRPr="005F1515" w:rsidRDefault="00D2135F">
      <w:pPr>
        <w:pStyle w:val="Style2"/>
        <w:rPr>
          <w:lang w:val="bs-Latn-BA"/>
        </w:rPr>
      </w:pPr>
      <w:r w:rsidRPr="005F1515">
        <w:rPr>
          <w:rStyle w:val="CharStyle3"/>
          <w:b/>
          <w:bCs/>
          <w:lang w:val="bs-Latn-BA"/>
        </w:rPr>
        <w:t xml:space="preserve">Općina: </w:t>
      </w:r>
      <w:r w:rsidRPr="005F1515">
        <w:rPr>
          <w:rStyle w:val="CharStyle3"/>
          <w:lang w:val="bs-Latn-BA"/>
        </w:rPr>
        <w:t>šifra općine prebivališta/sjedišta uplatioca</w:t>
      </w:r>
    </w:p>
    <w:p w:rsidR="00813CAF" w:rsidRPr="005F1515" w:rsidRDefault="00D2135F">
      <w:pPr>
        <w:pStyle w:val="Style2"/>
        <w:rPr>
          <w:lang w:val="bs-Latn-BA"/>
        </w:rPr>
      </w:pPr>
      <w:r w:rsidRPr="005F1515">
        <w:rPr>
          <w:rStyle w:val="CharStyle3"/>
          <w:b/>
          <w:bCs/>
          <w:lang w:val="bs-Latn-BA"/>
        </w:rPr>
        <w:t xml:space="preserve">Porezno razdoblje: </w:t>
      </w:r>
      <w:r w:rsidRPr="005F1515">
        <w:rPr>
          <w:rStyle w:val="CharStyle3"/>
          <w:lang w:val="bs-Latn-BA"/>
        </w:rPr>
        <w:t>datum uplate</w:t>
      </w:r>
    </w:p>
    <w:p w:rsidR="00813CAF" w:rsidRPr="005F1515" w:rsidRDefault="00D2135F">
      <w:pPr>
        <w:pStyle w:val="Style2"/>
        <w:rPr>
          <w:lang w:val="bs-Latn-BA"/>
        </w:rPr>
      </w:pPr>
      <w:r w:rsidRPr="005F1515">
        <w:rPr>
          <w:rStyle w:val="CharStyle3"/>
          <w:b/>
          <w:bCs/>
          <w:lang w:val="bs-Latn-BA"/>
        </w:rPr>
        <w:t xml:space="preserve">Budžetska organizacija: </w:t>
      </w:r>
      <w:r w:rsidRPr="005F1515">
        <w:rPr>
          <w:rStyle w:val="CharStyle3"/>
          <w:lang w:val="bs-Latn-BA"/>
        </w:rPr>
        <w:t>0104999</w:t>
      </w:r>
    </w:p>
    <w:p w:rsidR="00813CAF" w:rsidRPr="005F1515" w:rsidRDefault="00D2135F">
      <w:pPr>
        <w:pStyle w:val="Style2"/>
        <w:rPr>
          <w:lang w:val="bs-Latn-BA"/>
        </w:rPr>
      </w:pPr>
      <w:r w:rsidRPr="005F1515">
        <w:rPr>
          <w:rStyle w:val="CharStyle3"/>
          <w:b/>
          <w:bCs/>
          <w:lang w:val="bs-Latn-BA"/>
        </w:rPr>
        <w:t xml:space="preserve">Poziv na broj: </w:t>
      </w:r>
      <w:r w:rsidRPr="005F1515">
        <w:rPr>
          <w:rStyle w:val="CharStyle3"/>
          <w:lang w:val="bs-Latn-BA"/>
        </w:rPr>
        <w:t>0</w:t>
      </w:r>
    </w:p>
    <w:p w:rsidR="00813CAF" w:rsidRPr="005F1515" w:rsidRDefault="00D2135F">
      <w:pPr>
        <w:pStyle w:val="Style2"/>
        <w:rPr>
          <w:lang w:val="bs-Latn-BA"/>
        </w:rPr>
      </w:pPr>
      <w:r w:rsidRPr="005F1515">
        <w:rPr>
          <w:rStyle w:val="CharStyle3"/>
          <w:b/>
          <w:bCs/>
          <w:lang w:val="bs-Latn-BA"/>
        </w:rPr>
        <w:t xml:space="preserve">Iznos: </w:t>
      </w:r>
      <w:r w:rsidRPr="005F1515">
        <w:rPr>
          <w:rStyle w:val="CharStyle3"/>
          <w:lang w:val="bs-Latn-BA"/>
        </w:rPr>
        <w:t>15,00 KM</w:t>
      </w:r>
    </w:p>
    <w:sectPr w:rsidR="00813CAF" w:rsidRPr="005F1515">
      <w:pgSz w:w="12240" w:h="16834"/>
      <w:pgMar w:top="1908" w:right="1416" w:bottom="1908" w:left="1402" w:header="1480" w:footer="14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5F" w:rsidRDefault="00D2135F">
      <w:r>
        <w:separator/>
      </w:r>
    </w:p>
  </w:endnote>
  <w:endnote w:type="continuationSeparator" w:id="0">
    <w:p w:rsidR="00D2135F" w:rsidRDefault="00D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5F" w:rsidRDefault="00D2135F"/>
  </w:footnote>
  <w:footnote w:type="continuationSeparator" w:id="0">
    <w:p w:rsidR="00D2135F" w:rsidRDefault="00D213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AF"/>
    <w:rsid w:val="000E0983"/>
    <w:rsid w:val="00380018"/>
    <w:rsid w:val="005F1515"/>
    <w:rsid w:val="007A14F5"/>
    <w:rsid w:val="00813CAF"/>
    <w:rsid w:val="00D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61CD"/>
  <w15:docId w15:val="{397FB49E-0E63-4BFA-ADB1-9B041596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al"/>
    <w:link w:val="CharStyle3"/>
    <w:pPr>
      <w:spacing w:after="120" w:line="259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Karovic</dc:creator>
  <cp:lastModifiedBy>Lejla Karovic</cp:lastModifiedBy>
  <cp:revision>3</cp:revision>
  <dcterms:created xsi:type="dcterms:W3CDTF">2023-05-04T10:27:00Z</dcterms:created>
  <dcterms:modified xsi:type="dcterms:W3CDTF">2023-05-04T11:27:00Z</dcterms:modified>
</cp:coreProperties>
</file>